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tabs/>
        <w:spacing w:after="120" w:before="120"/>
        <w:ind w:hanging="227" w:left="-270" w:right="0"/>
        <w:jc w:val="both"/>
      </w:pPr>
      <w:r>
        <w:rPr>
          <w:b/>
          <w:bCs/>
        </w:rPr>
        <w:t>KATALOG WYDATKÓW REFUNDOWANYCH W RAMACH  STYPENDIUM SZKOLNEGO: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/>
        <w:t xml:space="preserve">całkowite lub częściowe pokrycie kosztów udziału w zajęciach edukacyjnych wykraczających poza zajęcia realizowane w szkole w ramach planu nauczania, w szczególności udziału w wyrównawczych zajęciach edukacyjnych i innych przedsięwzięciach realizowanych przez szkołę, także udziału w pozaszkolnych zajęciach edukacyjnych np. sportowych, artystycznych, nauce języków obcych itp., 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/>
        <w:t>pokrycie kosztów związanych z pobieraniem nauki poza miejscem zamieszkania uczniów szkół ponadgimnazjalnych oraz słuchaczy kolegiów nauczycielskich, nauczycielskich kolegiów języków obcych i kolegiów pracowników służb społecznych,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/>
        <w:t xml:space="preserve"> </w:t>
      </w:r>
      <w:r>
        <w:rPr/>
        <w:t>podręczniki, lektury, słowniki, encyklopedie, atlasy, materiały szkolne i papiernicze,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/>
        <w:t xml:space="preserve"> </w:t>
      </w:r>
      <w:r>
        <w:rPr/>
        <w:t>strój sportowy i dres (bluza i spodnie sportowe)/ 1 raz na półrocze/,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/>
        <w:t xml:space="preserve"> </w:t>
      </w:r>
      <w:r>
        <w:rPr/>
        <w:t>obuwie sportowe /nie częściej niż 2 razy na półrocze/,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/>
        <w:t xml:space="preserve"> </w:t>
      </w:r>
      <w:r>
        <w:rPr/>
        <w:t>artykuły sportowe zgodnie z potrzebami i zainteresowaniami ucznia,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/>
        <w:t xml:space="preserve"> </w:t>
      </w:r>
      <w:r>
        <w:rPr/>
        <w:t>plecak lub tornister,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/>
        <w:t>komputer z oprogramowaniem, monitor, drukarka i skaner, komputerowe programy edukacyjne oraz inne urządzenia komputerowe wykorzystywane do nauki, koszty ich naprawy oraz abonament na Internet,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/>
        <w:t xml:space="preserve"> </w:t>
      </w:r>
      <w:r>
        <w:rPr/>
        <w:t>okulary korygujące wzrok,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/>
        <w:t xml:space="preserve"> </w:t>
      </w:r>
      <w:r>
        <w:rPr/>
        <w:t>biurko, fotel lub krzesło do biurka, lampka</w:t>
      </w:r>
    </w:p>
    <w:p>
      <w:pPr>
        <w:pStyle w:val="style0"/>
        <w:spacing w:line="360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pl-PL"/>
    </w:rPr>
  </w:style>
  <w:style w:styleId="style15" w:type="character">
    <w:name w:val="Znaki numeracji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340</TotalTime>
  <Application>LibreOffice/3.5$Windows_x86 LibreOffice_project/dc9775d-05ecbee-0851ad3-1586698-727bf66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2018-12-03T14:42:16.56Z</dcterms:created>
  <cp:lastPrinted>2018-12-03T15:01:10.83Z</cp:lastPrinted>
  <dcterms:modified xsi:type="dcterms:W3CDTF">2018-12-03T15:03:37.89Z</dcterms:modified>
  <cp:revision>2</cp:revision>
</cp:coreProperties>
</file>